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AD77B" w14:textId="77777777" w:rsidR="005706FB" w:rsidRDefault="00971FEA">
      <w:pPr>
        <w:jc w:val="center"/>
        <w:rPr>
          <w:sz w:val="28"/>
          <w:szCs w:val="28"/>
        </w:rPr>
      </w:pPr>
      <w:r>
        <w:rPr>
          <w:noProof/>
          <w:sz w:val="28"/>
          <w:szCs w:val="28"/>
        </w:rPr>
        <w:drawing>
          <wp:inline distT="0" distB="0" distL="114300" distR="114300" wp14:anchorId="7DE48003" wp14:editId="420FF265">
            <wp:extent cx="1057910" cy="1057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57910" cy="1057275"/>
                    </a:xfrm>
                    <a:prstGeom prst="rect">
                      <a:avLst/>
                    </a:prstGeom>
                    <a:ln/>
                  </pic:spPr>
                </pic:pic>
              </a:graphicData>
            </a:graphic>
          </wp:inline>
        </w:drawing>
      </w:r>
    </w:p>
    <w:p w14:paraId="39098DA2" w14:textId="77777777" w:rsidR="005706FB" w:rsidRDefault="005706FB">
      <w:pPr>
        <w:jc w:val="center"/>
        <w:rPr>
          <w:sz w:val="28"/>
          <w:szCs w:val="28"/>
        </w:rPr>
      </w:pPr>
    </w:p>
    <w:p w14:paraId="3E8B54BF" w14:textId="77777777" w:rsidR="005706FB" w:rsidRDefault="00971FEA">
      <w:pPr>
        <w:jc w:val="center"/>
        <w:rPr>
          <w:sz w:val="28"/>
          <w:szCs w:val="28"/>
        </w:rPr>
      </w:pPr>
      <w:proofErr w:type="spellStart"/>
      <w:r>
        <w:rPr>
          <w:b/>
          <w:sz w:val="28"/>
          <w:szCs w:val="28"/>
        </w:rPr>
        <w:t>CoDA</w:t>
      </w:r>
      <w:proofErr w:type="spellEnd"/>
      <w:r>
        <w:rPr>
          <w:b/>
          <w:sz w:val="28"/>
          <w:szCs w:val="28"/>
        </w:rPr>
        <w:t xml:space="preserve"> Service Conference 20nn</w:t>
      </w:r>
    </w:p>
    <w:p w14:paraId="023EF583" w14:textId="77777777" w:rsidR="005706FB" w:rsidRDefault="00971FEA">
      <w:pPr>
        <w:jc w:val="center"/>
        <w:rPr>
          <w:sz w:val="28"/>
          <w:szCs w:val="28"/>
        </w:rPr>
      </w:pPr>
      <w:r>
        <w:rPr>
          <w:b/>
          <w:sz w:val="28"/>
          <w:szCs w:val="28"/>
        </w:rPr>
        <w:t xml:space="preserve">Motion/Voting Entity Issue (VEI) Form </w:t>
      </w:r>
    </w:p>
    <w:p w14:paraId="445D5910" w14:textId="77777777" w:rsidR="005706FB" w:rsidRDefault="005706FB">
      <w:pPr>
        <w:jc w:val="center"/>
        <w:rPr>
          <w:sz w:val="28"/>
          <w:szCs w:val="28"/>
        </w:rPr>
      </w:pPr>
    </w:p>
    <w:p w14:paraId="4C2E96AD" w14:textId="77777777" w:rsidR="005706FB" w:rsidRDefault="00971FEA">
      <w:pPr>
        <w:rPr>
          <w:sz w:val="28"/>
          <w:szCs w:val="28"/>
        </w:rPr>
      </w:pPr>
      <w:r>
        <w:rPr>
          <w:b/>
          <w:sz w:val="28"/>
          <w:szCs w:val="28"/>
        </w:rPr>
        <w:t xml:space="preserve">Check one:    _X_ Motion </w:t>
      </w:r>
      <w:r>
        <w:rPr>
          <w:sz w:val="28"/>
          <w:szCs w:val="28"/>
        </w:rPr>
        <w:t>(Committee/Board)</w:t>
      </w:r>
    </w:p>
    <w:p w14:paraId="32574FDA" w14:textId="77777777" w:rsidR="005706FB" w:rsidRDefault="00971FEA">
      <w:pPr>
        <w:ind w:left="720" w:firstLine="720"/>
        <w:rPr>
          <w:sz w:val="28"/>
          <w:szCs w:val="28"/>
        </w:rPr>
      </w:pPr>
      <w:r>
        <w:rPr>
          <w:sz w:val="28"/>
          <w:szCs w:val="28"/>
        </w:rPr>
        <w:t xml:space="preserve">  </w:t>
      </w:r>
      <w:r>
        <w:rPr>
          <w:b/>
          <w:sz w:val="28"/>
          <w:szCs w:val="28"/>
        </w:rPr>
        <w:t xml:space="preserve">__ VEI </w:t>
      </w:r>
      <w:r>
        <w:rPr>
          <w:sz w:val="28"/>
          <w:szCs w:val="28"/>
        </w:rPr>
        <w:t>(See VEI Guidelines on reverse side of this form)</w:t>
      </w:r>
    </w:p>
    <w:p w14:paraId="5A9F3257" w14:textId="77777777" w:rsidR="005706FB" w:rsidRDefault="005706FB">
      <w:pPr>
        <w:rPr>
          <w:b/>
          <w:sz w:val="28"/>
          <w:szCs w:val="28"/>
        </w:rPr>
      </w:pPr>
    </w:p>
    <w:p w14:paraId="285B0CC6" w14:textId="77777777" w:rsidR="005706FB" w:rsidRDefault="00971FEA">
      <w:pPr>
        <w:rPr>
          <w:b/>
          <w:sz w:val="28"/>
          <w:szCs w:val="28"/>
        </w:rPr>
      </w:pPr>
      <w:r>
        <w:rPr>
          <w:b/>
          <w:sz w:val="28"/>
          <w:szCs w:val="28"/>
        </w:rPr>
        <w:t xml:space="preserve">Committee/Board: </w:t>
      </w:r>
      <w:r>
        <w:rPr>
          <w:b/>
          <w:sz w:val="28"/>
          <w:szCs w:val="28"/>
        </w:rPr>
        <w:br/>
      </w:r>
      <w:r>
        <w:rPr>
          <w:b/>
          <w:sz w:val="28"/>
          <w:szCs w:val="28"/>
        </w:rPr>
        <w:t>Issues Mediation Committee (IMC) and Finance Committee</w:t>
      </w:r>
    </w:p>
    <w:p w14:paraId="4805C140" w14:textId="77777777" w:rsidR="005706FB" w:rsidRDefault="00971FEA">
      <w:pPr>
        <w:rPr>
          <w:b/>
          <w:sz w:val="28"/>
          <w:szCs w:val="28"/>
        </w:rPr>
      </w:pPr>
      <w:r>
        <w:rPr>
          <w:b/>
          <w:sz w:val="28"/>
          <w:szCs w:val="28"/>
        </w:rPr>
        <w:t>Date: 6-7-2020</w:t>
      </w:r>
      <w:r>
        <w:rPr>
          <w:b/>
          <w:sz w:val="28"/>
          <w:szCs w:val="28"/>
        </w:rPr>
        <w:tab/>
      </w:r>
      <w:r>
        <w:rPr>
          <w:b/>
          <w:sz w:val="28"/>
          <w:szCs w:val="28"/>
        </w:rPr>
        <w:tab/>
      </w:r>
    </w:p>
    <w:p w14:paraId="1FD38C5E" w14:textId="77777777" w:rsidR="005706FB" w:rsidRDefault="00971FEA">
      <w:pPr>
        <w:rPr>
          <w:b/>
          <w:sz w:val="28"/>
          <w:szCs w:val="28"/>
        </w:rPr>
      </w:pPr>
      <w:r>
        <w:rPr>
          <w:b/>
          <w:sz w:val="28"/>
          <w:szCs w:val="28"/>
        </w:rPr>
        <w:t>Assigned Number: ____________</w:t>
      </w:r>
      <w:r>
        <w:rPr>
          <w:b/>
          <w:sz w:val="28"/>
          <w:szCs w:val="28"/>
        </w:rPr>
        <w:tab/>
      </w:r>
      <w:r>
        <w:rPr>
          <w:b/>
          <w:sz w:val="28"/>
          <w:szCs w:val="28"/>
        </w:rPr>
        <w:tab/>
      </w:r>
    </w:p>
    <w:p w14:paraId="11BCBD01" w14:textId="77777777" w:rsidR="005706FB" w:rsidRDefault="00971FEA">
      <w:pPr>
        <w:rPr>
          <w:b/>
          <w:sz w:val="28"/>
          <w:szCs w:val="28"/>
        </w:rPr>
      </w:pPr>
      <w:r>
        <w:rPr>
          <w:b/>
          <w:sz w:val="28"/>
          <w:szCs w:val="28"/>
        </w:rPr>
        <w:t>Revision #: _____________</w:t>
      </w:r>
      <w:r>
        <w:rPr>
          <w:b/>
          <w:sz w:val="28"/>
          <w:szCs w:val="28"/>
        </w:rPr>
        <w:tab/>
      </w:r>
      <w:r>
        <w:rPr>
          <w:b/>
          <w:sz w:val="28"/>
          <w:szCs w:val="28"/>
        </w:rPr>
        <w:tab/>
        <w:t>Revision Date: _________________</w:t>
      </w:r>
    </w:p>
    <w:p w14:paraId="10AB9473" w14:textId="77777777" w:rsidR="005706FB" w:rsidRDefault="005706FB">
      <w:pPr>
        <w:rPr>
          <w:sz w:val="28"/>
          <w:szCs w:val="28"/>
        </w:rPr>
      </w:pPr>
    </w:p>
    <w:p w14:paraId="216AC563" w14:textId="77777777" w:rsidR="005706FB" w:rsidRDefault="00971FEA">
      <w:pPr>
        <w:pBdr>
          <w:top w:val="nil"/>
          <w:left w:val="nil"/>
          <w:bottom w:val="nil"/>
          <w:right w:val="nil"/>
          <w:between w:val="nil"/>
        </w:pBdr>
        <w:rPr>
          <w:color w:val="000000"/>
          <w:sz w:val="28"/>
          <w:szCs w:val="28"/>
        </w:rPr>
      </w:pPr>
      <w:r>
        <w:rPr>
          <w:b/>
          <w:color w:val="000000"/>
          <w:sz w:val="28"/>
          <w:szCs w:val="28"/>
        </w:rPr>
        <w:t xml:space="preserve">Motion </w:t>
      </w:r>
      <w:r>
        <w:rPr>
          <w:color w:val="000000"/>
          <w:sz w:val="28"/>
          <w:szCs w:val="28"/>
        </w:rPr>
        <w:t>or</w:t>
      </w:r>
      <w:r>
        <w:rPr>
          <w:b/>
          <w:color w:val="000000"/>
          <w:sz w:val="28"/>
          <w:szCs w:val="28"/>
        </w:rPr>
        <w:t xml:space="preserve"> VE Issue Name: IMC #1</w:t>
      </w:r>
      <w:r>
        <w:rPr>
          <w:b/>
          <w:color w:val="000000"/>
          <w:sz w:val="28"/>
          <w:szCs w:val="28"/>
        </w:rPr>
        <w:br/>
        <w:t xml:space="preserve">Motion/Issue: </w:t>
      </w:r>
      <w:r>
        <w:rPr>
          <w:b/>
          <w:sz w:val="28"/>
          <w:szCs w:val="28"/>
        </w:rPr>
        <w:br/>
      </w:r>
      <w:r>
        <w:rPr>
          <w:b/>
          <w:color w:val="000000"/>
          <w:sz w:val="28"/>
          <w:szCs w:val="28"/>
        </w:rPr>
        <w:br/>
        <w:t xml:space="preserve">1) </w:t>
      </w:r>
      <w:r>
        <w:rPr>
          <w:color w:val="000000"/>
          <w:sz w:val="28"/>
          <w:szCs w:val="28"/>
        </w:rPr>
        <w:t>Any mention in Fellowship Service Manual</w:t>
      </w:r>
      <w:r>
        <w:rPr>
          <w:color w:val="000000"/>
          <w:sz w:val="28"/>
          <w:szCs w:val="28"/>
        </w:rPr>
        <w:t xml:space="preserve"> </w:t>
      </w:r>
      <w:r>
        <w:rPr>
          <w:color w:val="000000"/>
          <w:sz w:val="28"/>
          <w:szCs w:val="28"/>
        </w:rPr>
        <w:t>(FSM) of</w:t>
      </w:r>
      <w:r>
        <w:rPr>
          <w:color w:val="000000"/>
          <w:sz w:val="28"/>
          <w:szCs w:val="28"/>
        </w:rPr>
        <w:t xml:space="preserve"> </w:t>
      </w:r>
      <w:r>
        <w:rPr>
          <w:color w:val="000000"/>
          <w:sz w:val="28"/>
          <w:szCs w:val="28"/>
        </w:rPr>
        <w:br/>
        <w:t>“TRO - Travel Reimbursement Opportunity” be changed to “Delegate Grant(s)” and change any re</w:t>
      </w:r>
      <w:r>
        <w:rPr>
          <w:sz w:val="28"/>
          <w:szCs w:val="28"/>
        </w:rPr>
        <w:t>ference to Delegate to Voting Entity in the same sentence.</w:t>
      </w:r>
      <w:r>
        <w:rPr>
          <w:color w:val="000000"/>
          <w:sz w:val="28"/>
          <w:szCs w:val="28"/>
        </w:rPr>
        <w:t> </w:t>
      </w:r>
    </w:p>
    <w:p w14:paraId="182336FE" w14:textId="25083F97" w:rsidR="005706FB" w:rsidRDefault="00971FEA">
      <w:pPr>
        <w:numPr>
          <w:ilvl w:val="0"/>
          <w:numId w:val="1"/>
        </w:numPr>
        <w:pBdr>
          <w:top w:val="nil"/>
          <w:left w:val="nil"/>
          <w:bottom w:val="nil"/>
          <w:right w:val="nil"/>
          <w:between w:val="nil"/>
        </w:pBdr>
        <w:rPr>
          <w:sz w:val="28"/>
          <w:szCs w:val="28"/>
        </w:rPr>
      </w:pPr>
      <w:r>
        <w:rPr>
          <w:color w:val="222222"/>
          <w:sz w:val="28"/>
          <w:szCs w:val="28"/>
        </w:rPr>
        <w:t xml:space="preserve">Part 5, Page 8 </w:t>
      </w:r>
      <w:r w:rsidR="00D104AC">
        <w:rPr>
          <w:color w:val="222222"/>
          <w:sz w:val="28"/>
          <w:szCs w:val="28"/>
        </w:rPr>
        <w:t>(</w:t>
      </w:r>
      <w:proofErr w:type="spellStart"/>
      <w:r>
        <w:rPr>
          <w:rFonts w:ascii="Calibri" w:eastAsia="Calibri" w:hAnsi="Calibri" w:cs="Calibri"/>
          <w:color w:val="222222"/>
          <w:sz w:val="28"/>
          <w:szCs w:val="28"/>
        </w:rPr>
        <w:t>CoDA</w:t>
      </w:r>
      <w:proofErr w:type="spellEnd"/>
      <w:r>
        <w:rPr>
          <w:rFonts w:ascii="Calibri" w:eastAsia="Calibri" w:hAnsi="Calibri" w:cs="Calibri"/>
          <w:color w:val="222222"/>
          <w:sz w:val="28"/>
          <w:szCs w:val="28"/>
        </w:rPr>
        <w:t xml:space="preserve"> Events Committee (CEC)</w:t>
      </w:r>
      <w:r w:rsidR="00D104AC">
        <w:rPr>
          <w:rFonts w:ascii="Calibri" w:eastAsia="Calibri" w:hAnsi="Calibri" w:cs="Calibri"/>
          <w:color w:val="222222"/>
          <w:sz w:val="28"/>
          <w:szCs w:val="28"/>
        </w:rPr>
        <w:t>)</w:t>
      </w:r>
    </w:p>
    <w:p w14:paraId="1A016174" w14:textId="77777777" w:rsidR="005706FB" w:rsidRDefault="00971FEA">
      <w:pPr>
        <w:pBdr>
          <w:top w:val="nil"/>
          <w:left w:val="nil"/>
          <w:bottom w:val="nil"/>
          <w:right w:val="nil"/>
          <w:between w:val="nil"/>
        </w:pBdr>
        <w:ind w:left="720"/>
        <w:rPr>
          <w:sz w:val="28"/>
          <w:szCs w:val="28"/>
        </w:rPr>
      </w:pPr>
      <w:r>
        <w:rPr>
          <w:color w:val="222222"/>
          <w:sz w:val="28"/>
          <w:szCs w:val="28"/>
        </w:rPr>
        <w:t xml:space="preserve">Change from: Ensure Hosting </w:t>
      </w:r>
      <w:proofErr w:type="spellStart"/>
      <w:r>
        <w:rPr>
          <w:color w:val="222222"/>
          <w:sz w:val="28"/>
          <w:szCs w:val="28"/>
        </w:rPr>
        <w:t>CoDA</w:t>
      </w:r>
      <w:proofErr w:type="spellEnd"/>
      <w:r>
        <w:rPr>
          <w:color w:val="222222"/>
          <w:sz w:val="28"/>
          <w:szCs w:val="28"/>
        </w:rPr>
        <w:t xml:space="preserve"> Community understands and receives their Travel Reimbursement Opportunity (TRO).</w:t>
      </w:r>
      <w:r>
        <w:rPr>
          <w:color w:val="222222"/>
          <w:sz w:val="28"/>
          <w:szCs w:val="28"/>
        </w:rPr>
        <w:br/>
        <w:t>To:</w:t>
      </w:r>
      <w:r>
        <w:rPr>
          <w:color w:val="222222"/>
          <w:sz w:val="28"/>
          <w:szCs w:val="28"/>
        </w:rPr>
        <w:br/>
        <w:t xml:space="preserve">Ensure the Hosting </w:t>
      </w:r>
      <w:proofErr w:type="spellStart"/>
      <w:r>
        <w:rPr>
          <w:color w:val="222222"/>
          <w:sz w:val="28"/>
          <w:szCs w:val="28"/>
        </w:rPr>
        <w:t>CoDA</w:t>
      </w:r>
      <w:proofErr w:type="spellEnd"/>
      <w:r>
        <w:rPr>
          <w:color w:val="222222"/>
          <w:sz w:val="28"/>
          <w:szCs w:val="28"/>
        </w:rPr>
        <w:t xml:space="preserve"> Community understands and receives their </w:t>
      </w:r>
      <w:r>
        <w:rPr>
          <w:sz w:val="28"/>
          <w:szCs w:val="28"/>
        </w:rPr>
        <w:t>Host Grant.</w:t>
      </w:r>
    </w:p>
    <w:p w14:paraId="420454F0" w14:textId="77777777" w:rsidR="005706FB" w:rsidRDefault="00971FEA">
      <w:pPr>
        <w:numPr>
          <w:ilvl w:val="0"/>
          <w:numId w:val="1"/>
        </w:numPr>
        <w:rPr>
          <w:sz w:val="28"/>
          <w:szCs w:val="28"/>
        </w:rPr>
      </w:pPr>
      <w:r>
        <w:rPr>
          <w:color w:val="222222"/>
          <w:sz w:val="28"/>
          <w:szCs w:val="28"/>
        </w:rPr>
        <w:t xml:space="preserve">Part 5, Page 12 (IMC) </w:t>
      </w:r>
      <w:r>
        <w:rPr>
          <w:color w:val="222222"/>
          <w:sz w:val="28"/>
          <w:szCs w:val="28"/>
        </w:rPr>
        <w:br/>
      </w:r>
      <w:r>
        <w:rPr>
          <w:color w:val="222222"/>
          <w:sz w:val="28"/>
          <w:szCs w:val="28"/>
        </w:rPr>
        <w:t>Change from: Processes and qualifies Travel Reimbursement Opportunity (TRO) VE applicants.</w:t>
      </w:r>
      <w:r>
        <w:rPr>
          <w:color w:val="222222"/>
          <w:sz w:val="28"/>
          <w:szCs w:val="28"/>
        </w:rPr>
        <w:br/>
        <w:t xml:space="preserve">To: Processes and qualifies </w:t>
      </w:r>
      <w:r>
        <w:rPr>
          <w:sz w:val="28"/>
          <w:szCs w:val="28"/>
        </w:rPr>
        <w:t xml:space="preserve">Delegate Grant </w:t>
      </w:r>
      <w:r>
        <w:rPr>
          <w:color w:val="222222"/>
          <w:sz w:val="28"/>
          <w:szCs w:val="28"/>
        </w:rPr>
        <w:t xml:space="preserve">Voting Entity (VE) </w:t>
      </w:r>
      <w:r>
        <w:rPr>
          <w:sz w:val="28"/>
          <w:szCs w:val="28"/>
        </w:rPr>
        <w:t>applications.</w:t>
      </w:r>
    </w:p>
    <w:p w14:paraId="3B3B6510" w14:textId="77777777" w:rsidR="005706FB" w:rsidRDefault="00971FEA">
      <w:pPr>
        <w:numPr>
          <w:ilvl w:val="0"/>
          <w:numId w:val="1"/>
        </w:numPr>
        <w:rPr>
          <w:color w:val="222222"/>
          <w:sz w:val="28"/>
          <w:szCs w:val="28"/>
        </w:rPr>
      </w:pPr>
      <w:r>
        <w:rPr>
          <w:color w:val="222222"/>
          <w:sz w:val="28"/>
          <w:szCs w:val="28"/>
        </w:rPr>
        <w:t xml:space="preserve">Part 5, Page 12 (IMC) </w:t>
      </w:r>
      <w:r>
        <w:rPr>
          <w:color w:val="222222"/>
          <w:sz w:val="28"/>
          <w:szCs w:val="28"/>
        </w:rPr>
        <w:br/>
        <w:t>Change from: Informs and awards Travel Reimbursement Opportunity (</w:t>
      </w:r>
      <w:r>
        <w:rPr>
          <w:color w:val="222222"/>
          <w:sz w:val="28"/>
          <w:szCs w:val="28"/>
        </w:rPr>
        <w:t>TRO) for incoming eligible Voting Entity delegates.</w:t>
      </w:r>
      <w:r>
        <w:rPr>
          <w:color w:val="222222"/>
          <w:sz w:val="28"/>
          <w:szCs w:val="28"/>
        </w:rPr>
        <w:br/>
        <w:t xml:space="preserve">To: Awards and informs the Voting Entity (VE) </w:t>
      </w:r>
      <w:r>
        <w:rPr>
          <w:sz w:val="28"/>
          <w:szCs w:val="28"/>
        </w:rPr>
        <w:t>Delegate Grant recipients</w:t>
      </w:r>
      <w:r>
        <w:rPr>
          <w:color w:val="222222"/>
          <w:sz w:val="28"/>
          <w:szCs w:val="28"/>
        </w:rPr>
        <w:t>.</w:t>
      </w:r>
    </w:p>
    <w:p w14:paraId="70A0E389" w14:textId="77777777" w:rsidR="005706FB" w:rsidRDefault="00971FEA">
      <w:pPr>
        <w:numPr>
          <w:ilvl w:val="0"/>
          <w:numId w:val="1"/>
        </w:numPr>
        <w:rPr>
          <w:color w:val="222222"/>
          <w:sz w:val="28"/>
          <w:szCs w:val="28"/>
        </w:rPr>
      </w:pPr>
      <w:r>
        <w:rPr>
          <w:color w:val="222222"/>
          <w:sz w:val="28"/>
          <w:szCs w:val="28"/>
        </w:rPr>
        <w:lastRenderedPageBreak/>
        <w:t xml:space="preserve">Part 5, Page 13 (IMC) </w:t>
      </w:r>
      <w:r>
        <w:rPr>
          <w:color w:val="222222"/>
          <w:sz w:val="28"/>
          <w:szCs w:val="28"/>
        </w:rPr>
        <w:br/>
        <w:t>Change from: The awarding of all Travel Reimbursement Opportunities (TROs) to eligible Voting Entities Deleg</w:t>
      </w:r>
      <w:r>
        <w:rPr>
          <w:color w:val="222222"/>
          <w:sz w:val="28"/>
          <w:szCs w:val="28"/>
        </w:rPr>
        <w:t xml:space="preserve">ates will be the responsibility of the Issues Mediations Committee. </w:t>
      </w:r>
      <w:r>
        <w:rPr>
          <w:color w:val="222222"/>
          <w:sz w:val="28"/>
          <w:szCs w:val="28"/>
        </w:rPr>
        <w:br/>
        <w:t>To: The awarding of</w:t>
      </w:r>
      <w:r>
        <w:rPr>
          <w:sz w:val="28"/>
          <w:szCs w:val="28"/>
        </w:rPr>
        <w:t xml:space="preserve"> Delegate Grants to eligible Voting Entities </w:t>
      </w:r>
      <w:r>
        <w:rPr>
          <w:color w:val="222222"/>
          <w:sz w:val="28"/>
          <w:szCs w:val="28"/>
        </w:rPr>
        <w:t>will be the responsibility of the Issues Mediations Committee (IMC).</w:t>
      </w:r>
    </w:p>
    <w:p w14:paraId="6745FEF8" w14:textId="77777777" w:rsidR="005706FB" w:rsidRDefault="005706FB">
      <w:pPr>
        <w:pBdr>
          <w:top w:val="nil"/>
          <w:left w:val="nil"/>
          <w:bottom w:val="nil"/>
          <w:right w:val="nil"/>
          <w:between w:val="nil"/>
        </w:pBdr>
        <w:rPr>
          <w:color w:val="000000"/>
          <w:sz w:val="28"/>
          <w:szCs w:val="28"/>
        </w:rPr>
      </w:pPr>
    </w:p>
    <w:p w14:paraId="03536835" w14:textId="77777777" w:rsidR="005706FB" w:rsidRDefault="00971FEA">
      <w:pPr>
        <w:rPr>
          <w:sz w:val="28"/>
          <w:szCs w:val="28"/>
        </w:rPr>
      </w:pPr>
      <w:r>
        <w:rPr>
          <w:b/>
          <w:sz w:val="28"/>
          <w:szCs w:val="28"/>
        </w:rPr>
        <w:t xml:space="preserve">2) </w:t>
      </w:r>
      <w:r>
        <w:rPr>
          <w:sz w:val="28"/>
          <w:szCs w:val="28"/>
        </w:rPr>
        <w:t>Remove from Fellowship Service Manual (FSM), 2019,</w:t>
      </w:r>
      <w:r>
        <w:rPr>
          <w:sz w:val="28"/>
          <w:szCs w:val="28"/>
        </w:rPr>
        <w:t xml:space="preserve"> Part 3, Page 22 three paragraphs titled “CSC Travel Reimbursement Opportunity (TRO)” because it is redundant and fully covered in Part 4.</w:t>
      </w:r>
    </w:p>
    <w:p w14:paraId="31D17340" w14:textId="77777777" w:rsidR="005706FB" w:rsidRDefault="005706FB">
      <w:pPr>
        <w:rPr>
          <w:sz w:val="28"/>
          <w:szCs w:val="28"/>
        </w:rPr>
      </w:pPr>
    </w:p>
    <w:p w14:paraId="4B3F285B" w14:textId="77777777" w:rsidR="005706FB" w:rsidRDefault="00971FEA">
      <w:pPr>
        <w:rPr>
          <w:b/>
          <w:sz w:val="28"/>
          <w:szCs w:val="28"/>
        </w:rPr>
      </w:pPr>
      <w:r>
        <w:rPr>
          <w:b/>
          <w:sz w:val="28"/>
          <w:szCs w:val="28"/>
        </w:rPr>
        <w:t xml:space="preserve">3) </w:t>
      </w:r>
      <w:r>
        <w:rPr>
          <w:sz w:val="28"/>
          <w:szCs w:val="28"/>
        </w:rPr>
        <w:t>Change Fellowship Service Manual (FSM), 2019 Part 4, Page 11 (</w:t>
      </w:r>
      <w:proofErr w:type="spellStart"/>
      <w:r>
        <w:rPr>
          <w:sz w:val="28"/>
          <w:szCs w:val="28"/>
        </w:rPr>
        <w:t>CoDA</w:t>
      </w:r>
      <w:proofErr w:type="spellEnd"/>
      <w:r>
        <w:rPr>
          <w:sz w:val="28"/>
          <w:szCs w:val="28"/>
        </w:rPr>
        <w:t xml:space="preserve"> Service Conference (CSC) “TRO” Travel Reimburs</w:t>
      </w:r>
      <w:r>
        <w:rPr>
          <w:sz w:val="28"/>
          <w:szCs w:val="28"/>
        </w:rPr>
        <w:t>ement Opportunity for Voting Entity Delegates) to:</w:t>
      </w:r>
      <w:r>
        <w:rPr>
          <w:sz w:val="28"/>
          <w:szCs w:val="28"/>
        </w:rPr>
        <w:br/>
      </w:r>
    </w:p>
    <w:p w14:paraId="50FC0E30" w14:textId="77777777" w:rsidR="005706FB" w:rsidRDefault="00971FEA">
      <w:pPr>
        <w:spacing w:after="240" w:line="276" w:lineRule="auto"/>
        <w:rPr>
          <w:b/>
          <w:sz w:val="28"/>
          <w:szCs w:val="28"/>
        </w:rPr>
      </w:pPr>
      <w:proofErr w:type="spellStart"/>
      <w:r>
        <w:rPr>
          <w:b/>
          <w:sz w:val="28"/>
          <w:szCs w:val="28"/>
        </w:rPr>
        <w:t>CoDA</w:t>
      </w:r>
      <w:proofErr w:type="spellEnd"/>
      <w:r>
        <w:rPr>
          <w:b/>
          <w:sz w:val="28"/>
          <w:szCs w:val="28"/>
        </w:rPr>
        <w:t xml:space="preserve"> Service Conference (CSC) North American and International Delegate Grant for Voting Entity Delegates.</w:t>
      </w:r>
    </w:p>
    <w:p w14:paraId="70B92D30" w14:textId="77777777" w:rsidR="005706FB" w:rsidRDefault="00971FEA">
      <w:pPr>
        <w:spacing w:before="240" w:after="240" w:line="276" w:lineRule="auto"/>
        <w:rPr>
          <w:sz w:val="28"/>
          <w:szCs w:val="28"/>
        </w:rPr>
      </w:pPr>
      <w:r>
        <w:rPr>
          <w:sz w:val="28"/>
          <w:szCs w:val="28"/>
        </w:rPr>
        <w:t>North American and International Delegate Grants are intended to assist VE’s that are financially</w:t>
      </w:r>
      <w:r>
        <w:rPr>
          <w:sz w:val="28"/>
          <w:szCs w:val="28"/>
        </w:rPr>
        <w:t xml:space="preserve"> challenged with sending a delegate to </w:t>
      </w:r>
      <w:proofErr w:type="spellStart"/>
      <w:r>
        <w:rPr>
          <w:sz w:val="28"/>
          <w:szCs w:val="28"/>
        </w:rPr>
        <w:t>CoDA</w:t>
      </w:r>
      <w:proofErr w:type="spellEnd"/>
      <w:r>
        <w:rPr>
          <w:sz w:val="28"/>
          <w:szCs w:val="28"/>
        </w:rPr>
        <w:t xml:space="preserve"> Service Conference (CSC).</w:t>
      </w:r>
    </w:p>
    <w:p w14:paraId="0B077DE8" w14:textId="77777777" w:rsidR="005706FB" w:rsidRDefault="00971FEA">
      <w:pPr>
        <w:spacing w:before="240" w:after="240"/>
        <w:rPr>
          <w:sz w:val="28"/>
          <w:szCs w:val="28"/>
        </w:rPr>
      </w:pPr>
      <w:r>
        <w:rPr>
          <w:sz w:val="28"/>
          <w:szCs w:val="28"/>
        </w:rPr>
        <w:t xml:space="preserve">Please refer to Bylaws of </w:t>
      </w:r>
      <w:proofErr w:type="spellStart"/>
      <w:r>
        <w:rPr>
          <w:sz w:val="28"/>
          <w:szCs w:val="28"/>
        </w:rPr>
        <w:t>CoDA</w:t>
      </w:r>
      <w:proofErr w:type="spellEnd"/>
      <w:r>
        <w:rPr>
          <w:sz w:val="28"/>
          <w:szCs w:val="28"/>
        </w:rPr>
        <w:t xml:space="preserve">, Inc, Article IV – “Membership and Voting.”  </w:t>
      </w:r>
    </w:p>
    <w:p w14:paraId="3975DD50" w14:textId="77777777" w:rsidR="005706FB" w:rsidRDefault="00971FEA">
      <w:pPr>
        <w:spacing w:before="240" w:after="240" w:line="276" w:lineRule="auto"/>
        <w:rPr>
          <w:sz w:val="28"/>
          <w:szCs w:val="28"/>
        </w:rPr>
      </w:pPr>
      <w:r>
        <w:rPr>
          <w:sz w:val="28"/>
          <w:szCs w:val="28"/>
        </w:rPr>
        <w:t>Grant Award amounts will be determined by the Issues Medication Committee (IMC) dependent upon funds budgeted</w:t>
      </w:r>
      <w:r>
        <w:rPr>
          <w:sz w:val="28"/>
          <w:szCs w:val="28"/>
        </w:rPr>
        <w:t xml:space="preserve"> and requests received.  The following guides are what can be expected:</w:t>
      </w:r>
    </w:p>
    <w:p w14:paraId="79B80A18" w14:textId="77777777" w:rsidR="005706FB" w:rsidRDefault="00971FEA">
      <w:pPr>
        <w:spacing w:before="240" w:after="240" w:line="276" w:lineRule="auto"/>
        <w:rPr>
          <w:sz w:val="28"/>
          <w:szCs w:val="28"/>
        </w:rPr>
      </w:pPr>
      <w:r>
        <w:rPr>
          <w:sz w:val="28"/>
          <w:szCs w:val="28"/>
        </w:rPr>
        <w:t xml:space="preserve">1. International Delegate Grant up to $1,500 USD (or equivalent) to help cover </w:t>
      </w:r>
      <w:proofErr w:type="spellStart"/>
      <w:r>
        <w:rPr>
          <w:sz w:val="28"/>
          <w:szCs w:val="28"/>
        </w:rPr>
        <w:t>CoDA</w:t>
      </w:r>
      <w:proofErr w:type="spellEnd"/>
      <w:r>
        <w:rPr>
          <w:sz w:val="28"/>
          <w:szCs w:val="28"/>
        </w:rPr>
        <w:t xml:space="preserve"> Service Conference (CSC) eligible expenses.</w:t>
      </w:r>
    </w:p>
    <w:p w14:paraId="2468383A" w14:textId="77777777" w:rsidR="005706FB" w:rsidRDefault="00971FEA">
      <w:pPr>
        <w:spacing w:before="240" w:after="240" w:line="276" w:lineRule="auto"/>
        <w:rPr>
          <w:sz w:val="28"/>
          <w:szCs w:val="28"/>
        </w:rPr>
      </w:pPr>
      <w:r>
        <w:rPr>
          <w:sz w:val="28"/>
          <w:szCs w:val="28"/>
        </w:rPr>
        <w:t>2. North American Delegate Grant (for Voting Entities lo</w:t>
      </w:r>
      <w:r>
        <w:rPr>
          <w:sz w:val="28"/>
          <w:szCs w:val="28"/>
        </w:rPr>
        <w:t xml:space="preserve">cated within the United States of America, Canada, and Mexico) up to $750 USD (or equivalent) to help cover </w:t>
      </w:r>
      <w:proofErr w:type="spellStart"/>
      <w:r>
        <w:rPr>
          <w:sz w:val="28"/>
          <w:szCs w:val="28"/>
        </w:rPr>
        <w:t>CoDA</w:t>
      </w:r>
      <w:proofErr w:type="spellEnd"/>
      <w:r>
        <w:rPr>
          <w:sz w:val="28"/>
          <w:szCs w:val="28"/>
        </w:rPr>
        <w:t xml:space="preserve"> Service Conference (CSC) eligible expenses.</w:t>
      </w:r>
    </w:p>
    <w:p w14:paraId="4D41C623" w14:textId="77777777" w:rsidR="005706FB" w:rsidRDefault="00971FEA">
      <w:pPr>
        <w:spacing w:before="240" w:after="240" w:line="276" w:lineRule="auto"/>
        <w:rPr>
          <w:sz w:val="28"/>
          <w:szCs w:val="28"/>
        </w:rPr>
      </w:pPr>
      <w:r>
        <w:rPr>
          <w:sz w:val="28"/>
          <w:szCs w:val="28"/>
        </w:rPr>
        <w:t>3. Host Grants are set by the budget (currently 2 at $1,000 USD [or equivalent] each) intended to h</w:t>
      </w:r>
      <w:r>
        <w:rPr>
          <w:sz w:val="28"/>
          <w:szCs w:val="28"/>
        </w:rPr>
        <w:t xml:space="preserve">elp cover CSC eligible expenses and will be distributed to the Host Voting Entity (VE) within two months after the </w:t>
      </w:r>
      <w:r>
        <w:rPr>
          <w:sz w:val="28"/>
          <w:szCs w:val="28"/>
        </w:rPr>
        <w:lastRenderedPageBreak/>
        <w:t xml:space="preserve">completion of their </w:t>
      </w:r>
      <w:proofErr w:type="spellStart"/>
      <w:r>
        <w:rPr>
          <w:sz w:val="28"/>
          <w:szCs w:val="28"/>
        </w:rPr>
        <w:t>CoDA</w:t>
      </w:r>
      <w:proofErr w:type="spellEnd"/>
      <w:r>
        <w:rPr>
          <w:sz w:val="28"/>
          <w:szCs w:val="28"/>
        </w:rPr>
        <w:t xml:space="preserve"> Service Conference (CSC)/International </w:t>
      </w:r>
      <w:proofErr w:type="spellStart"/>
      <w:r>
        <w:rPr>
          <w:sz w:val="28"/>
          <w:szCs w:val="28"/>
        </w:rPr>
        <w:t>CoDA</w:t>
      </w:r>
      <w:proofErr w:type="spellEnd"/>
      <w:r>
        <w:rPr>
          <w:sz w:val="28"/>
          <w:szCs w:val="28"/>
        </w:rPr>
        <w:t xml:space="preserve"> Conference (ICC) hosting.</w:t>
      </w:r>
    </w:p>
    <w:p w14:paraId="6F5B07FA" w14:textId="77777777" w:rsidR="005706FB" w:rsidRDefault="00971FEA">
      <w:pPr>
        <w:spacing w:before="240" w:after="240" w:line="276" w:lineRule="auto"/>
        <w:rPr>
          <w:sz w:val="28"/>
          <w:szCs w:val="28"/>
        </w:rPr>
      </w:pPr>
      <w:r>
        <w:rPr>
          <w:sz w:val="28"/>
          <w:szCs w:val="28"/>
        </w:rPr>
        <w:t>4. North American and International Delegate Grants are available up to an amount set by the annual budget, with no limit on the number of delegates that can be provided with a grant. It is suggested but not limited to, 25% per year to be designated as Nor</w:t>
      </w:r>
      <w:r>
        <w:rPr>
          <w:sz w:val="28"/>
          <w:szCs w:val="28"/>
        </w:rPr>
        <w:t xml:space="preserve">th American Grants and 75% as International Grants to assist delegates traveling to </w:t>
      </w:r>
      <w:proofErr w:type="spellStart"/>
      <w:r>
        <w:rPr>
          <w:sz w:val="28"/>
          <w:szCs w:val="28"/>
        </w:rPr>
        <w:t>CoDA</w:t>
      </w:r>
      <w:proofErr w:type="spellEnd"/>
      <w:r>
        <w:rPr>
          <w:sz w:val="28"/>
          <w:szCs w:val="28"/>
        </w:rPr>
        <w:t xml:space="preserve"> Service Conference (CSC</w:t>
      </w:r>
      <w:proofErr w:type="gramStart"/>
      <w:r>
        <w:rPr>
          <w:sz w:val="28"/>
          <w:szCs w:val="28"/>
        </w:rPr>
        <w:t>) .</w:t>
      </w:r>
      <w:proofErr w:type="gramEnd"/>
    </w:p>
    <w:p w14:paraId="124DE4CE" w14:textId="77777777" w:rsidR="005706FB" w:rsidRDefault="00971FEA">
      <w:pPr>
        <w:spacing w:before="240" w:after="240" w:line="276" w:lineRule="auto"/>
        <w:rPr>
          <w:sz w:val="28"/>
          <w:szCs w:val="28"/>
        </w:rPr>
      </w:pPr>
      <w:r>
        <w:rPr>
          <w:sz w:val="28"/>
          <w:szCs w:val="28"/>
        </w:rPr>
        <w:t>4. Email questions on how to apply for Delegate Grant to: IMCVEL@coda.org</w:t>
      </w:r>
    </w:p>
    <w:p w14:paraId="514F645D" w14:textId="77777777" w:rsidR="005706FB" w:rsidRDefault="005706FB">
      <w:pPr>
        <w:spacing w:before="240" w:after="240" w:line="276" w:lineRule="auto"/>
        <w:rPr>
          <w:b/>
          <w:color w:val="0000FF"/>
          <w:sz w:val="28"/>
          <w:szCs w:val="28"/>
        </w:rPr>
      </w:pPr>
    </w:p>
    <w:p w14:paraId="6DCA2018" w14:textId="77777777" w:rsidR="005706FB" w:rsidRDefault="00971FEA">
      <w:pPr>
        <w:spacing w:before="240" w:after="240" w:line="276" w:lineRule="auto"/>
        <w:rPr>
          <w:sz w:val="36"/>
          <w:szCs w:val="36"/>
        </w:rPr>
      </w:pPr>
      <w:r>
        <w:rPr>
          <w:sz w:val="36"/>
          <w:szCs w:val="36"/>
        </w:rPr>
        <w:t>Eligibility:</w:t>
      </w:r>
    </w:p>
    <w:p w14:paraId="7E3E3087" w14:textId="149A42CE" w:rsidR="005706FB" w:rsidRPr="00D104AC" w:rsidRDefault="00971FEA" w:rsidP="00D104AC">
      <w:r>
        <w:rPr>
          <w:sz w:val="28"/>
          <w:szCs w:val="28"/>
        </w:rPr>
        <w:t>1. A Voting Entity (VE) is eligible to apply for a D</w:t>
      </w:r>
      <w:r>
        <w:rPr>
          <w:sz w:val="28"/>
          <w:szCs w:val="28"/>
        </w:rPr>
        <w:t xml:space="preserve">elegate Grant. Voting Entity (VE) is responsible to notify the Voting Entity Liaison (VEL) at </w:t>
      </w:r>
      <w:hyperlink r:id="rId9">
        <w:r>
          <w:rPr>
            <w:sz w:val="28"/>
            <w:szCs w:val="28"/>
            <w:u w:val="single"/>
          </w:rPr>
          <w:t>IMCVEL@coda.org</w:t>
        </w:r>
      </w:hyperlink>
      <w:r>
        <w:rPr>
          <w:sz w:val="28"/>
          <w:szCs w:val="28"/>
        </w:rPr>
        <w:t xml:space="preserve"> with the delegate name(s) and contact information. Any changes of the delegate(s) </w:t>
      </w:r>
      <w:r w:rsidR="00D104AC">
        <w:rPr>
          <w:color w:val="000000"/>
          <w:sz w:val="28"/>
          <w:szCs w:val="28"/>
        </w:rPr>
        <w:t>shall be</w:t>
      </w:r>
      <w:r>
        <w:rPr>
          <w:sz w:val="28"/>
          <w:szCs w:val="28"/>
        </w:rPr>
        <w:t xml:space="preserve"> reported a</w:t>
      </w:r>
      <w:r>
        <w:rPr>
          <w:sz w:val="28"/>
          <w:szCs w:val="28"/>
        </w:rPr>
        <w:t>s soon as possible to the Voting Entity Liaison (VEL).</w:t>
      </w:r>
      <w:r>
        <w:rPr>
          <w:b/>
          <w:sz w:val="28"/>
          <w:szCs w:val="28"/>
        </w:rPr>
        <w:br/>
      </w:r>
      <w:r>
        <w:rPr>
          <w:b/>
          <w:sz w:val="28"/>
          <w:szCs w:val="28"/>
        </w:rPr>
        <w:br/>
      </w:r>
      <w:r>
        <w:rPr>
          <w:sz w:val="28"/>
          <w:szCs w:val="28"/>
        </w:rPr>
        <w:t xml:space="preserve">2. Priority is given to Voting Entities that have either never attended </w:t>
      </w:r>
      <w:proofErr w:type="spellStart"/>
      <w:r>
        <w:rPr>
          <w:sz w:val="28"/>
          <w:szCs w:val="28"/>
        </w:rPr>
        <w:t>CoDA</w:t>
      </w:r>
      <w:proofErr w:type="spellEnd"/>
      <w:r>
        <w:rPr>
          <w:sz w:val="28"/>
          <w:szCs w:val="28"/>
        </w:rPr>
        <w:t xml:space="preserve"> Service Conference (CSC), or have not attended in a significant amount of time.</w:t>
      </w:r>
    </w:p>
    <w:p w14:paraId="32D895F7" w14:textId="77777777" w:rsidR="005706FB" w:rsidRDefault="00971FEA">
      <w:pPr>
        <w:spacing w:before="240" w:after="240" w:line="276" w:lineRule="auto"/>
        <w:rPr>
          <w:sz w:val="28"/>
          <w:szCs w:val="28"/>
        </w:rPr>
      </w:pPr>
      <w:r>
        <w:rPr>
          <w:sz w:val="28"/>
          <w:szCs w:val="28"/>
        </w:rPr>
        <w:t>3. Voting Entities may receive a maximum of</w:t>
      </w:r>
      <w:r>
        <w:rPr>
          <w:sz w:val="28"/>
          <w:szCs w:val="28"/>
        </w:rPr>
        <w:t xml:space="preserve"> two Delegate Grants, not including Host Grants. Voting Entity (VE) will not receive Delegate Grants in two consecutive years. Exception is if there is an available unawarded Grant the Voting Entity (VE) may be awarded their second Grant consecutively.</w:t>
      </w:r>
    </w:p>
    <w:p w14:paraId="39FE065D" w14:textId="77777777" w:rsidR="005706FB" w:rsidRDefault="00971FEA">
      <w:pPr>
        <w:spacing w:before="240" w:after="240" w:line="276" w:lineRule="auto"/>
        <w:rPr>
          <w:sz w:val="28"/>
          <w:szCs w:val="28"/>
          <w:highlight w:val="yellow"/>
        </w:rPr>
      </w:pPr>
      <w:r>
        <w:rPr>
          <w:sz w:val="28"/>
          <w:szCs w:val="28"/>
        </w:rPr>
        <w:t>4.  Additional single Delegate Grants may be applied for every six years after they received their initial two Delegate Grants.</w:t>
      </w:r>
      <w:r>
        <w:rPr>
          <w:sz w:val="28"/>
          <w:szCs w:val="28"/>
        </w:rPr>
        <w:br/>
      </w:r>
      <w:r>
        <w:rPr>
          <w:sz w:val="28"/>
          <w:szCs w:val="28"/>
        </w:rPr>
        <w:br/>
        <w:t xml:space="preserve">5. A Voting Entity (VE) can apply for one Delegate Grant for the current year’s </w:t>
      </w:r>
      <w:proofErr w:type="spellStart"/>
      <w:r>
        <w:rPr>
          <w:sz w:val="28"/>
          <w:szCs w:val="28"/>
        </w:rPr>
        <w:t>CoDA</w:t>
      </w:r>
      <w:proofErr w:type="spellEnd"/>
      <w:r>
        <w:rPr>
          <w:sz w:val="28"/>
          <w:szCs w:val="28"/>
        </w:rPr>
        <w:t xml:space="preserve"> Service Conference (CSC). The Voting Entit</w:t>
      </w:r>
      <w:r>
        <w:rPr>
          <w:sz w:val="28"/>
          <w:szCs w:val="28"/>
        </w:rPr>
        <w:t>y (VE) will determine how they reimburse their delegate(s).</w:t>
      </w:r>
      <w:r>
        <w:rPr>
          <w:sz w:val="28"/>
          <w:szCs w:val="28"/>
          <w:highlight w:val="yellow"/>
        </w:rPr>
        <w:t xml:space="preserve"> </w:t>
      </w:r>
    </w:p>
    <w:p w14:paraId="6146EB42" w14:textId="77777777" w:rsidR="005706FB" w:rsidRDefault="00971FEA">
      <w:pPr>
        <w:spacing w:before="240" w:after="240" w:line="276" w:lineRule="auto"/>
        <w:rPr>
          <w:sz w:val="36"/>
          <w:szCs w:val="36"/>
        </w:rPr>
      </w:pPr>
      <w:r>
        <w:rPr>
          <w:sz w:val="36"/>
          <w:szCs w:val="36"/>
        </w:rPr>
        <w:t>Disbursement of Grants:</w:t>
      </w:r>
    </w:p>
    <w:p w14:paraId="78BC3C22" w14:textId="77777777" w:rsidR="005706FB" w:rsidRDefault="00971FEA">
      <w:pPr>
        <w:spacing w:before="240" w:after="240" w:line="276" w:lineRule="auto"/>
        <w:rPr>
          <w:sz w:val="28"/>
          <w:szCs w:val="28"/>
        </w:rPr>
      </w:pPr>
      <w:r>
        <w:rPr>
          <w:sz w:val="28"/>
          <w:szCs w:val="28"/>
        </w:rPr>
        <w:lastRenderedPageBreak/>
        <w:t>1.  Before the Delegate Grant is awarded, the Voting Entity (VE) must agree to the disbursement method.</w:t>
      </w:r>
    </w:p>
    <w:p w14:paraId="685BD98A" w14:textId="77777777" w:rsidR="005706FB" w:rsidRDefault="00971FEA">
      <w:pPr>
        <w:spacing w:before="240" w:after="240" w:line="276" w:lineRule="auto"/>
        <w:rPr>
          <w:sz w:val="28"/>
          <w:szCs w:val="28"/>
        </w:rPr>
      </w:pPr>
      <w:r>
        <w:t xml:space="preserve">2.  </w:t>
      </w:r>
      <w:r>
        <w:rPr>
          <w:sz w:val="28"/>
          <w:szCs w:val="28"/>
        </w:rPr>
        <w:t>Disbursements will be made to the Voting Entity (VE) and the Vo</w:t>
      </w:r>
      <w:r>
        <w:rPr>
          <w:sz w:val="28"/>
          <w:szCs w:val="28"/>
        </w:rPr>
        <w:t xml:space="preserve">ting Entity (VE) will reimburse the delegate for their expenses to attend </w:t>
      </w:r>
      <w:proofErr w:type="spellStart"/>
      <w:r>
        <w:rPr>
          <w:sz w:val="28"/>
          <w:szCs w:val="28"/>
        </w:rPr>
        <w:t>CoDA</w:t>
      </w:r>
      <w:proofErr w:type="spellEnd"/>
      <w:r>
        <w:rPr>
          <w:sz w:val="28"/>
          <w:szCs w:val="28"/>
        </w:rPr>
        <w:t xml:space="preserve"> Service Conference (CSC</w:t>
      </w:r>
      <w:proofErr w:type="gramStart"/>
      <w:r>
        <w:rPr>
          <w:sz w:val="28"/>
          <w:szCs w:val="28"/>
        </w:rPr>
        <w:t>) .</w:t>
      </w:r>
      <w:proofErr w:type="gramEnd"/>
      <w:r>
        <w:rPr>
          <w:sz w:val="28"/>
          <w:szCs w:val="28"/>
        </w:rPr>
        <w:t xml:space="preserve">  It is the responsibility of the delegate to request reimbursement from the Voting Entity that they represent at </w:t>
      </w:r>
      <w:proofErr w:type="spellStart"/>
      <w:r>
        <w:rPr>
          <w:sz w:val="28"/>
          <w:szCs w:val="28"/>
        </w:rPr>
        <w:t>CoDA</w:t>
      </w:r>
      <w:proofErr w:type="spellEnd"/>
      <w:r>
        <w:rPr>
          <w:sz w:val="28"/>
          <w:szCs w:val="28"/>
        </w:rPr>
        <w:t xml:space="preserve"> Service Conference (CSC</w:t>
      </w:r>
      <w:proofErr w:type="gramStart"/>
      <w:r>
        <w:rPr>
          <w:sz w:val="28"/>
          <w:szCs w:val="28"/>
        </w:rPr>
        <w:t>) .</w:t>
      </w:r>
      <w:proofErr w:type="gramEnd"/>
    </w:p>
    <w:p w14:paraId="26B56045" w14:textId="77777777" w:rsidR="005706FB" w:rsidRDefault="00971FEA">
      <w:pPr>
        <w:spacing w:before="240" w:after="240" w:line="276" w:lineRule="auto"/>
        <w:rPr>
          <w:sz w:val="28"/>
          <w:szCs w:val="28"/>
        </w:rPr>
      </w:pPr>
      <w:r>
        <w:t xml:space="preserve">3.  </w:t>
      </w:r>
      <w:r>
        <w:rPr>
          <w:sz w:val="28"/>
          <w:szCs w:val="28"/>
        </w:rPr>
        <w:t>I</w:t>
      </w:r>
      <w:r>
        <w:rPr>
          <w:sz w:val="28"/>
          <w:szCs w:val="28"/>
        </w:rPr>
        <w:t xml:space="preserve">f requested, the Voting Entity (VE) may receive a portion of their Grant before </w:t>
      </w:r>
      <w:proofErr w:type="spellStart"/>
      <w:r>
        <w:rPr>
          <w:sz w:val="28"/>
          <w:szCs w:val="28"/>
        </w:rPr>
        <w:t>CoDA</w:t>
      </w:r>
      <w:proofErr w:type="spellEnd"/>
      <w:r>
        <w:rPr>
          <w:sz w:val="28"/>
          <w:szCs w:val="28"/>
        </w:rPr>
        <w:t xml:space="preserve"> Service Conference (CSC):</w:t>
      </w:r>
      <w:r>
        <w:rPr>
          <w:sz w:val="28"/>
          <w:szCs w:val="28"/>
        </w:rPr>
        <w:br/>
      </w:r>
      <w:r>
        <w:rPr>
          <w:sz w:val="28"/>
          <w:szCs w:val="28"/>
        </w:rPr>
        <w:tab/>
        <w:t>a)  The North American Voting Entity(</w:t>
      </w:r>
      <w:proofErr w:type="spellStart"/>
      <w:r>
        <w:rPr>
          <w:sz w:val="28"/>
          <w:szCs w:val="28"/>
        </w:rPr>
        <w:t>ies</w:t>
      </w:r>
      <w:proofErr w:type="spellEnd"/>
      <w:r>
        <w:rPr>
          <w:sz w:val="28"/>
          <w:szCs w:val="28"/>
        </w:rPr>
        <w:t>) can request up to 50% of the Grant reimbursement money upon award of the Grant, the rest to be sent to</w:t>
      </w:r>
      <w:r>
        <w:rPr>
          <w:sz w:val="28"/>
          <w:szCs w:val="28"/>
        </w:rPr>
        <w:t xml:space="preserve"> the Voting Entity (VE) after the delegate attends </w:t>
      </w:r>
      <w:proofErr w:type="spellStart"/>
      <w:r>
        <w:rPr>
          <w:sz w:val="28"/>
          <w:szCs w:val="28"/>
        </w:rPr>
        <w:t>CoDA</w:t>
      </w:r>
      <w:proofErr w:type="spellEnd"/>
      <w:r>
        <w:rPr>
          <w:sz w:val="28"/>
          <w:szCs w:val="28"/>
        </w:rPr>
        <w:t xml:space="preserve"> Service Conference (CSC) .</w:t>
      </w:r>
      <w:r>
        <w:rPr>
          <w:sz w:val="28"/>
          <w:szCs w:val="28"/>
        </w:rPr>
        <w:br/>
      </w:r>
      <w:r>
        <w:rPr>
          <w:sz w:val="28"/>
          <w:szCs w:val="28"/>
        </w:rPr>
        <w:tab/>
        <w:t>b)  International Voting Entity(</w:t>
      </w:r>
      <w:proofErr w:type="spellStart"/>
      <w:r>
        <w:rPr>
          <w:sz w:val="28"/>
          <w:szCs w:val="28"/>
        </w:rPr>
        <w:t>ies</w:t>
      </w:r>
      <w:proofErr w:type="spellEnd"/>
      <w:r>
        <w:rPr>
          <w:sz w:val="28"/>
          <w:szCs w:val="28"/>
        </w:rPr>
        <w:t>) can request the cost of airfare up to 80% of the Grant upon submission of paid receipt after being awarded an International Delegate Gr</w:t>
      </w:r>
      <w:r>
        <w:rPr>
          <w:sz w:val="28"/>
          <w:szCs w:val="28"/>
        </w:rPr>
        <w:t xml:space="preserve">ant with the balance sent to the Voting Entity (VE) after the delegate attends </w:t>
      </w:r>
      <w:proofErr w:type="spellStart"/>
      <w:r>
        <w:rPr>
          <w:sz w:val="28"/>
          <w:szCs w:val="28"/>
        </w:rPr>
        <w:t>CoDA</w:t>
      </w:r>
      <w:proofErr w:type="spellEnd"/>
      <w:r>
        <w:rPr>
          <w:sz w:val="28"/>
          <w:szCs w:val="28"/>
        </w:rPr>
        <w:t xml:space="preserve"> Service Conference (CSC) .</w:t>
      </w:r>
    </w:p>
    <w:p w14:paraId="173B0871" w14:textId="77777777" w:rsidR="005706FB" w:rsidRDefault="00971FEA">
      <w:pPr>
        <w:spacing w:before="240" w:after="240" w:line="276" w:lineRule="auto"/>
        <w:rPr>
          <w:sz w:val="28"/>
          <w:szCs w:val="28"/>
        </w:rPr>
      </w:pPr>
      <w:r>
        <w:rPr>
          <w:sz w:val="28"/>
          <w:szCs w:val="28"/>
        </w:rPr>
        <w:t xml:space="preserve">4. </w:t>
      </w:r>
      <w:r>
        <w:rPr>
          <w:sz w:val="28"/>
          <w:szCs w:val="28"/>
        </w:rPr>
        <w:tab/>
        <w:t xml:space="preserve">After the delegate from the Voting Entity (VE) attends </w:t>
      </w:r>
      <w:proofErr w:type="spellStart"/>
      <w:r>
        <w:rPr>
          <w:sz w:val="28"/>
          <w:szCs w:val="28"/>
        </w:rPr>
        <w:t>CoDA</w:t>
      </w:r>
      <w:proofErr w:type="spellEnd"/>
      <w:r>
        <w:rPr>
          <w:sz w:val="28"/>
          <w:szCs w:val="28"/>
        </w:rPr>
        <w:t xml:space="preserve"> Service Conference (CSC</w:t>
      </w:r>
      <w:proofErr w:type="gramStart"/>
      <w:r>
        <w:rPr>
          <w:sz w:val="28"/>
          <w:szCs w:val="28"/>
        </w:rPr>
        <w:t>) ,</w:t>
      </w:r>
      <w:proofErr w:type="gramEnd"/>
      <w:r>
        <w:rPr>
          <w:sz w:val="28"/>
          <w:szCs w:val="28"/>
        </w:rPr>
        <w:t xml:space="preserve"> the balance of the award that was not already disburse</w:t>
      </w:r>
      <w:r>
        <w:rPr>
          <w:sz w:val="28"/>
          <w:szCs w:val="28"/>
        </w:rPr>
        <w:t>d will be distributed directly to the Voting Entity (VE).</w:t>
      </w:r>
    </w:p>
    <w:p w14:paraId="4EBF9491" w14:textId="77777777" w:rsidR="005706FB" w:rsidRDefault="00971FEA">
      <w:pPr>
        <w:spacing w:before="240" w:after="240" w:line="276" w:lineRule="auto"/>
        <w:rPr>
          <w:sz w:val="28"/>
          <w:szCs w:val="28"/>
        </w:rPr>
      </w:pPr>
      <w:r>
        <w:rPr>
          <w:sz w:val="28"/>
          <w:szCs w:val="28"/>
        </w:rPr>
        <w:t>5.</w:t>
      </w:r>
      <w:r>
        <w:rPr>
          <w:sz w:val="28"/>
          <w:szCs w:val="28"/>
        </w:rPr>
        <w:tab/>
        <w:t xml:space="preserve">The Voting Entity Liaison (VEL) will confirm Grant awards and delegate attendance at </w:t>
      </w:r>
      <w:proofErr w:type="spellStart"/>
      <w:r>
        <w:rPr>
          <w:sz w:val="28"/>
          <w:szCs w:val="28"/>
        </w:rPr>
        <w:t>CoDA</w:t>
      </w:r>
      <w:proofErr w:type="spellEnd"/>
      <w:r>
        <w:rPr>
          <w:sz w:val="28"/>
          <w:szCs w:val="28"/>
        </w:rPr>
        <w:t xml:space="preserve"> Service Conference (</w:t>
      </w:r>
      <w:proofErr w:type="gramStart"/>
      <w:r>
        <w:rPr>
          <w:sz w:val="28"/>
          <w:szCs w:val="28"/>
        </w:rPr>
        <w:t>CSC)  to</w:t>
      </w:r>
      <w:proofErr w:type="gramEnd"/>
      <w:r>
        <w:rPr>
          <w:sz w:val="28"/>
          <w:szCs w:val="28"/>
        </w:rPr>
        <w:t xml:space="preserve"> the Finance Committee Grant Liaison.  After the Grant is awarded, the Grant </w:t>
      </w:r>
      <w:r>
        <w:rPr>
          <w:sz w:val="28"/>
          <w:szCs w:val="28"/>
        </w:rPr>
        <w:t xml:space="preserve">Liaison will initiate contact with the Voting Entity (VE) and discuss disbursement(s). </w:t>
      </w:r>
      <w:r>
        <w:rPr>
          <w:sz w:val="28"/>
          <w:szCs w:val="28"/>
        </w:rPr>
        <w:br/>
        <w:t>Contact Finance at finance@coda.org for more information.</w:t>
      </w:r>
    </w:p>
    <w:p w14:paraId="26B35D63" w14:textId="77777777" w:rsidR="005706FB" w:rsidRDefault="005706FB">
      <w:pPr>
        <w:spacing w:before="240" w:after="240" w:line="276" w:lineRule="auto"/>
        <w:rPr>
          <w:b/>
          <w:sz w:val="28"/>
          <w:szCs w:val="28"/>
        </w:rPr>
      </w:pPr>
    </w:p>
    <w:p w14:paraId="4A126938" w14:textId="77777777" w:rsidR="005706FB" w:rsidRDefault="00971FEA">
      <w:pPr>
        <w:pBdr>
          <w:top w:val="nil"/>
          <w:left w:val="nil"/>
          <w:bottom w:val="nil"/>
          <w:right w:val="nil"/>
          <w:between w:val="nil"/>
        </w:pBdr>
        <w:spacing w:before="240" w:after="240" w:line="276" w:lineRule="auto"/>
        <w:rPr>
          <w:sz w:val="36"/>
          <w:szCs w:val="36"/>
        </w:rPr>
      </w:pPr>
      <w:r>
        <w:rPr>
          <w:sz w:val="36"/>
          <w:szCs w:val="36"/>
        </w:rPr>
        <w:t>Eligible Expenses:</w:t>
      </w:r>
    </w:p>
    <w:p w14:paraId="3F5B6368" w14:textId="77777777" w:rsidR="005706FB" w:rsidRDefault="00971FEA">
      <w:pPr>
        <w:spacing w:before="240" w:after="240" w:line="276" w:lineRule="auto"/>
        <w:rPr>
          <w:sz w:val="28"/>
          <w:szCs w:val="28"/>
        </w:rPr>
      </w:pPr>
      <w:r>
        <w:rPr>
          <w:sz w:val="28"/>
          <w:szCs w:val="28"/>
        </w:rPr>
        <w:t>The Delegate Grant is intended to be used to help cover eligible expenses, subject to your</w:t>
      </w:r>
      <w:r>
        <w:rPr>
          <w:sz w:val="28"/>
          <w:szCs w:val="28"/>
        </w:rPr>
        <w:t xml:space="preserve"> Voting Entity (VE) guidelines. If a Voting Entity (VE) does </w:t>
      </w:r>
      <w:r>
        <w:rPr>
          <w:sz w:val="28"/>
          <w:szCs w:val="28"/>
        </w:rPr>
        <w:lastRenderedPageBreak/>
        <w:t xml:space="preserve">not have guidelines in place, we recommend using the </w:t>
      </w:r>
      <w:proofErr w:type="spellStart"/>
      <w:r>
        <w:rPr>
          <w:sz w:val="28"/>
          <w:szCs w:val="28"/>
        </w:rPr>
        <w:t>CoDA</w:t>
      </w:r>
      <w:proofErr w:type="spellEnd"/>
      <w:r>
        <w:rPr>
          <w:sz w:val="28"/>
          <w:szCs w:val="28"/>
        </w:rPr>
        <w:t xml:space="preserve"> Expense Reimbursement Policy found on the </w:t>
      </w:r>
      <w:proofErr w:type="spellStart"/>
      <w:r>
        <w:rPr>
          <w:sz w:val="28"/>
          <w:szCs w:val="28"/>
        </w:rPr>
        <w:t>CoDA</w:t>
      </w:r>
      <w:proofErr w:type="spellEnd"/>
      <w:r>
        <w:rPr>
          <w:sz w:val="28"/>
          <w:szCs w:val="28"/>
        </w:rPr>
        <w:t xml:space="preserve"> Website:</w:t>
      </w:r>
    </w:p>
    <w:p w14:paraId="3001735C" w14:textId="77777777" w:rsidR="005706FB" w:rsidRDefault="00971FEA">
      <w:pPr>
        <w:spacing w:before="240" w:after="240" w:line="276" w:lineRule="auto"/>
        <w:rPr>
          <w:sz w:val="28"/>
          <w:szCs w:val="28"/>
        </w:rPr>
      </w:pPr>
      <w:r>
        <w:rPr>
          <w:sz w:val="28"/>
          <w:szCs w:val="28"/>
        </w:rPr>
        <w:t xml:space="preserve">1. Travel to and from the </w:t>
      </w:r>
      <w:proofErr w:type="spellStart"/>
      <w:r>
        <w:rPr>
          <w:sz w:val="28"/>
          <w:szCs w:val="28"/>
        </w:rPr>
        <w:t>CoDA</w:t>
      </w:r>
      <w:proofErr w:type="spellEnd"/>
      <w:r>
        <w:rPr>
          <w:sz w:val="28"/>
          <w:szCs w:val="28"/>
        </w:rPr>
        <w:t xml:space="preserve"> Service Conference (CSC) from your home;</w:t>
      </w:r>
      <w:r>
        <w:rPr>
          <w:sz w:val="28"/>
          <w:szCs w:val="28"/>
        </w:rPr>
        <w:br/>
        <w:t>2. The co</w:t>
      </w:r>
      <w:r>
        <w:rPr>
          <w:sz w:val="28"/>
          <w:szCs w:val="28"/>
        </w:rPr>
        <w:t xml:space="preserve">st of meals on eligible </w:t>
      </w:r>
      <w:proofErr w:type="spellStart"/>
      <w:r>
        <w:rPr>
          <w:sz w:val="28"/>
          <w:szCs w:val="28"/>
        </w:rPr>
        <w:t>CoDA</w:t>
      </w:r>
      <w:proofErr w:type="spellEnd"/>
      <w:r>
        <w:rPr>
          <w:sz w:val="28"/>
          <w:szCs w:val="28"/>
        </w:rPr>
        <w:t xml:space="preserve"> Service Conference (CSC) and travel days;</w:t>
      </w:r>
      <w:r>
        <w:rPr>
          <w:sz w:val="28"/>
          <w:szCs w:val="28"/>
        </w:rPr>
        <w:br/>
        <w:t xml:space="preserve">3. The cost of hotel room for </w:t>
      </w:r>
      <w:proofErr w:type="spellStart"/>
      <w:r>
        <w:rPr>
          <w:sz w:val="28"/>
          <w:szCs w:val="28"/>
        </w:rPr>
        <w:t>CoDA</w:t>
      </w:r>
      <w:proofErr w:type="spellEnd"/>
      <w:r>
        <w:rPr>
          <w:sz w:val="28"/>
          <w:szCs w:val="28"/>
        </w:rPr>
        <w:t xml:space="preserve"> Service Conference (CSC</w:t>
      </w:r>
      <w:proofErr w:type="gramStart"/>
      <w:r>
        <w:rPr>
          <w:sz w:val="28"/>
          <w:szCs w:val="28"/>
        </w:rPr>
        <w:t>) .</w:t>
      </w:r>
      <w:proofErr w:type="gramEnd"/>
    </w:p>
    <w:p w14:paraId="42B35D73" w14:textId="77777777" w:rsidR="005706FB" w:rsidRDefault="005706FB">
      <w:pPr>
        <w:spacing w:before="240" w:after="240" w:line="276" w:lineRule="auto"/>
        <w:rPr>
          <w:strike/>
          <w:color w:val="0000FF"/>
          <w:sz w:val="28"/>
          <w:szCs w:val="28"/>
        </w:rPr>
      </w:pPr>
    </w:p>
    <w:p w14:paraId="7614D420" w14:textId="77777777" w:rsidR="005706FB" w:rsidRDefault="00971FEA">
      <w:pPr>
        <w:rPr>
          <w:b/>
          <w:sz w:val="28"/>
          <w:szCs w:val="28"/>
        </w:rPr>
      </w:pPr>
      <w:r>
        <w:rPr>
          <w:b/>
          <w:sz w:val="28"/>
          <w:szCs w:val="28"/>
        </w:rPr>
        <w:t xml:space="preserve">Intent, background, other pertinent information: </w:t>
      </w:r>
    </w:p>
    <w:p w14:paraId="181AB72E" w14:textId="77777777" w:rsidR="005706FB" w:rsidRDefault="005706FB">
      <w:pPr>
        <w:rPr>
          <w:color w:val="000000"/>
          <w:sz w:val="28"/>
          <w:szCs w:val="28"/>
        </w:rPr>
      </w:pPr>
    </w:p>
    <w:p w14:paraId="53F21462" w14:textId="77777777" w:rsidR="005706FB" w:rsidRDefault="00971FEA">
      <w:pPr>
        <w:rPr>
          <w:color w:val="000000"/>
          <w:sz w:val="28"/>
          <w:szCs w:val="28"/>
        </w:rPr>
      </w:pPr>
      <w:r>
        <w:rPr>
          <w:color w:val="000000"/>
          <w:sz w:val="28"/>
          <w:szCs w:val="28"/>
        </w:rPr>
        <w:t xml:space="preserve">Similar motion was initially presented and withdrawn at the 2019 </w:t>
      </w:r>
      <w:proofErr w:type="spellStart"/>
      <w:r>
        <w:rPr>
          <w:sz w:val="28"/>
          <w:szCs w:val="28"/>
        </w:rPr>
        <w:t>CoDA</w:t>
      </w:r>
      <w:proofErr w:type="spellEnd"/>
      <w:r>
        <w:rPr>
          <w:sz w:val="28"/>
          <w:szCs w:val="28"/>
        </w:rPr>
        <w:t xml:space="preserve"> S</w:t>
      </w:r>
      <w:r>
        <w:rPr>
          <w:sz w:val="28"/>
          <w:szCs w:val="28"/>
        </w:rPr>
        <w:t>ervice Conference (</w:t>
      </w:r>
      <w:proofErr w:type="gramStart"/>
      <w:r>
        <w:rPr>
          <w:sz w:val="28"/>
          <w:szCs w:val="28"/>
        </w:rPr>
        <w:t xml:space="preserve">CSC) </w:t>
      </w:r>
      <w:r>
        <w:rPr>
          <w:color w:val="000000"/>
          <w:sz w:val="28"/>
          <w:szCs w:val="28"/>
        </w:rPr>
        <w:t xml:space="preserve"> by</w:t>
      </w:r>
      <w:proofErr w:type="gramEnd"/>
      <w:r>
        <w:rPr>
          <w:color w:val="000000"/>
          <w:sz w:val="28"/>
          <w:szCs w:val="28"/>
        </w:rPr>
        <w:t xml:space="preserve"> the </w:t>
      </w:r>
      <w:proofErr w:type="spellStart"/>
      <w:r>
        <w:rPr>
          <w:color w:val="000000"/>
          <w:sz w:val="28"/>
          <w:szCs w:val="28"/>
        </w:rPr>
        <w:t>CoDA</w:t>
      </w:r>
      <w:proofErr w:type="spellEnd"/>
      <w:r>
        <w:rPr>
          <w:color w:val="000000"/>
          <w:sz w:val="28"/>
          <w:szCs w:val="28"/>
        </w:rPr>
        <w:t xml:space="preserve"> Inc board. </w:t>
      </w:r>
    </w:p>
    <w:p w14:paraId="0904E80B" w14:textId="77777777" w:rsidR="005706FB" w:rsidRDefault="00971FEA">
      <w:pPr>
        <w:rPr>
          <w:color w:val="000000"/>
          <w:sz w:val="28"/>
          <w:szCs w:val="28"/>
        </w:rPr>
      </w:pPr>
      <w:r>
        <w:rPr>
          <w:color w:val="000000"/>
          <w:sz w:val="28"/>
          <w:szCs w:val="28"/>
        </w:rPr>
        <w:br/>
        <w:t xml:space="preserve">Eligibility for Voting Entities has been limited to two (2) lifetime. This will allow a VE to reapply for a </w:t>
      </w:r>
      <w:r>
        <w:rPr>
          <w:sz w:val="28"/>
          <w:szCs w:val="28"/>
        </w:rPr>
        <w:t>G</w:t>
      </w:r>
      <w:r>
        <w:rPr>
          <w:color w:val="000000"/>
          <w:sz w:val="28"/>
          <w:szCs w:val="28"/>
        </w:rPr>
        <w:t xml:space="preserve">rant </w:t>
      </w:r>
      <w:r>
        <w:rPr>
          <w:sz w:val="28"/>
          <w:szCs w:val="28"/>
        </w:rPr>
        <w:t>every</w:t>
      </w:r>
      <w:r>
        <w:rPr>
          <w:color w:val="000000"/>
          <w:sz w:val="28"/>
          <w:szCs w:val="28"/>
        </w:rPr>
        <w:t xml:space="preserve"> 6 years. The </w:t>
      </w:r>
      <w:r>
        <w:rPr>
          <w:sz w:val="28"/>
          <w:szCs w:val="28"/>
        </w:rPr>
        <w:t>G</w:t>
      </w:r>
      <w:r>
        <w:rPr>
          <w:color w:val="000000"/>
          <w:sz w:val="28"/>
          <w:szCs w:val="28"/>
        </w:rPr>
        <w:t xml:space="preserve">rant program is designed to bring VE delegates to </w:t>
      </w:r>
      <w:r>
        <w:rPr>
          <w:sz w:val="28"/>
          <w:szCs w:val="28"/>
        </w:rPr>
        <w:t>conferences</w:t>
      </w:r>
      <w:r>
        <w:rPr>
          <w:color w:val="000000"/>
          <w:sz w:val="28"/>
          <w:szCs w:val="28"/>
        </w:rPr>
        <w:t xml:space="preserve"> that are f</w:t>
      </w:r>
      <w:r>
        <w:rPr>
          <w:color w:val="000000"/>
          <w:sz w:val="28"/>
          <w:szCs w:val="28"/>
        </w:rPr>
        <w:t xml:space="preserve">inancially unable to send delegates to </w:t>
      </w:r>
      <w:proofErr w:type="spellStart"/>
      <w:r>
        <w:rPr>
          <w:sz w:val="28"/>
          <w:szCs w:val="28"/>
        </w:rPr>
        <w:t>CoDA</w:t>
      </w:r>
      <w:proofErr w:type="spellEnd"/>
      <w:r>
        <w:rPr>
          <w:sz w:val="28"/>
          <w:szCs w:val="28"/>
        </w:rPr>
        <w:t xml:space="preserve"> Service Conference (CSC)</w:t>
      </w:r>
      <w:r>
        <w:rPr>
          <w:color w:val="000000"/>
          <w:sz w:val="28"/>
          <w:szCs w:val="28"/>
        </w:rPr>
        <w:t xml:space="preserve">. </w:t>
      </w:r>
    </w:p>
    <w:p w14:paraId="1C46ABD0" w14:textId="77777777" w:rsidR="005706FB" w:rsidRDefault="005706FB">
      <w:pPr>
        <w:rPr>
          <w:sz w:val="28"/>
          <w:szCs w:val="28"/>
        </w:rPr>
      </w:pPr>
    </w:p>
    <w:p w14:paraId="5E3A1EC8" w14:textId="77777777" w:rsidR="005706FB" w:rsidRDefault="00971FEA">
      <w:pPr>
        <w:rPr>
          <w:sz w:val="28"/>
          <w:szCs w:val="28"/>
        </w:rPr>
      </w:pPr>
      <w:r>
        <w:rPr>
          <w:sz w:val="28"/>
          <w:szCs w:val="28"/>
        </w:rPr>
        <w:t xml:space="preserve">Updating verbiage with revised 2020 Expense Reimbursement Policy.  </w:t>
      </w:r>
    </w:p>
    <w:p w14:paraId="76BBBEC9" w14:textId="77777777" w:rsidR="005706FB" w:rsidRDefault="005706FB">
      <w:pPr>
        <w:rPr>
          <w:sz w:val="28"/>
          <w:szCs w:val="28"/>
        </w:rPr>
      </w:pPr>
    </w:p>
    <w:p w14:paraId="1B9326F3" w14:textId="77777777" w:rsidR="005706FB" w:rsidRDefault="005706FB">
      <w:pPr>
        <w:rPr>
          <w:sz w:val="28"/>
          <w:szCs w:val="28"/>
        </w:rPr>
      </w:pPr>
    </w:p>
    <w:p w14:paraId="7749EA8D" w14:textId="77777777" w:rsidR="005706FB" w:rsidRDefault="005706FB">
      <w:pPr>
        <w:rPr>
          <w:sz w:val="28"/>
          <w:szCs w:val="28"/>
        </w:rPr>
      </w:pPr>
    </w:p>
    <w:p w14:paraId="69B81EDA" w14:textId="77777777" w:rsidR="005706FB" w:rsidRDefault="00971FEA">
      <w:pPr>
        <w:rPr>
          <w:sz w:val="28"/>
          <w:szCs w:val="28"/>
        </w:rPr>
      </w:pPr>
      <w:r>
        <w:rPr>
          <w:b/>
          <w:sz w:val="28"/>
          <w:szCs w:val="28"/>
        </w:rPr>
        <w:t xml:space="preserve">Remarks: </w:t>
      </w:r>
      <w:r>
        <w:rPr>
          <w:b/>
          <w:sz w:val="28"/>
          <w:szCs w:val="28"/>
        </w:rPr>
        <w:br/>
      </w:r>
    </w:p>
    <w:p w14:paraId="5784864F" w14:textId="77777777" w:rsidR="005706FB" w:rsidRDefault="005706FB">
      <w:pPr>
        <w:rPr>
          <w:sz w:val="28"/>
          <w:szCs w:val="28"/>
        </w:rPr>
      </w:pPr>
    </w:p>
    <w:p w14:paraId="12215ADF" w14:textId="77777777" w:rsidR="005706FB" w:rsidRDefault="005706FB">
      <w:pPr>
        <w:rPr>
          <w:sz w:val="28"/>
          <w:szCs w:val="28"/>
        </w:rPr>
      </w:pPr>
    </w:p>
    <w:p w14:paraId="24A7CC25" w14:textId="77777777" w:rsidR="005706FB" w:rsidRDefault="00971FEA">
      <w:pPr>
        <w:rPr>
          <w:sz w:val="28"/>
          <w:szCs w:val="28"/>
        </w:rPr>
      </w:pPr>
      <w:r>
        <w:rPr>
          <w:b/>
          <w:sz w:val="28"/>
          <w:szCs w:val="28"/>
        </w:rPr>
        <w:t>This motion or VEI requires changes to: (please check any that apply)</w:t>
      </w:r>
    </w:p>
    <w:p w14:paraId="544F6495" w14:textId="77777777" w:rsidR="005706FB" w:rsidRDefault="00971FEA">
      <w:pPr>
        <w:rPr>
          <w:sz w:val="28"/>
          <w:szCs w:val="28"/>
        </w:rPr>
      </w:pPr>
      <w:r>
        <w:rPr>
          <w:b/>
          <w:sz w:val="28"/>
          <w:szCs w:val="28"/>
          <w:u w:val="single"/>
        </w:rPr>
        <w:t>___</w:t>
      </w:r>
      <w:proofErr w:type="gramStart"/>
      <w:r>
        <w:rPr>
          <w:b/>
          <w:sz w:val="28"/>
          <w:szCs w:val="28"/>
          <w:u w:val="single"/>
        </w:rPr>
        <w:t>_</w:t>
      </w:r>
      <w:r>
        <w:rPr>
          <w:b/>
          <w:sz w:val="28"/>
          <w:szCs w:val="28"/>
        </w:rPr>
        <w:t xml:space="preserve">  By</w:t>
      </w:r>
      <w:proofErr w:type="gramEnd"/>
      <w:r>
        <w:rPr>
          <w:b/>
          <w:sz w:val="28"/>
          <w:szCs w:val="28"/>
        </w:rPr>
        <w:t xml:space="preserve"> 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04D28A5D" w14:textId="77777777" w:rsidR="005706FB" w:rsidRDefault="00971FEA">
      <w:pPr>
        <w:rPr>
          <w:sz w:val="28"/>
          <w:szCs w:val="28"/>
        </w:rPr>
      </w:pPr>
      <w:r>
        <w:rPr>
          <w:b/>
          <w:sz w:val="28"/>
          <w:szCs w:val="28"/>
          <w:u w:val="single"/>
        </w:rPr>
        <w:t>_X</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___X_</w:t>
      </w:r>
      <w:r>
        <w:rPr>
          <w:b/>
          <w:sz w:val="28"/>
          <w:szCs w:val="28"/>
        </w:rPr>
        <w:t>FSM P4</w:t>
      </w:r>
      <w:r>
        <w:rPr>
          <w:b/>
          <w:sz w:val="28"/>
          <w:szCs w:val="28"/>
        </w:rPr>
        <w:tab/>
      </w:r>
      <w:r>
        <w:rPr>
          <w:b/>
          <w:sz w:val="28"/>
          <w:szCs w:val="28"/>
        </w:rPr>
        <w:tab/>
      </w:r>
      <w:r>
        <w:rPr>
          <w:b/>
          <w:sz w:val="28"/>
          <w:szCs w:val="28"/>
          <w:u w:val="single"/>
        </w:rPr>
        <w:t>__X_</w:t>
      </w:r>
      <w:r>
        <w:rPr>
          <w:b/>
          <w:sz w:val="28"/>
          <w:szCs w:val="28"/>
        </w:rPr>
        <w:t xml:space="preserve">  FSM P5</w:t>
      </w:r>
    </w:p>
    <w:p w14:paraId="1C12CA49" w14:textId="77777777" w:rsidR="005706FB" w:rsidRDefault="00971FEA">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17E7045A" w14:textId="77777777" w:rsidR="005706FB" w:rsidRDefault="00971FEA">
      <w:pPr>
        <w:rPr>
          <w:b/>
          <w:sz w:val="28"/>
          <w:szCs w:val="28"/>
          <w:u w:val="single"/>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Other: _______________________________</w:t>
      </w:r>
      <w:r>
        <w:rPr>
          <w:b/>
          <w:sz w:val="28"/>
          <w:szCs w:val="28"/>
          <w:u w:val="single"/>
        </w:rPr>
        <w:tab/>
      </w:r>
      <w:r>
        <w:rPr>
          <w:b/>
          <w:sz w:val="28"/>
          <w:szCs w:val="28"/>
          <w:u w:val="single"/>
        </w:rPr>
        <w:tab/>
      </w:r>
    </w:p>
    <w:p w14:paraId="149E9C28" w14:textId="77777777" w:rsidR="005706FB" w:rsidRDefault="00971FEA">
      <w:pPr>
        <w:rPr>
          <w:b/>
          <w:sz w:val="28"/>
          <w:szCs w:val="28"/>
        </w:rPr>
      </w:pPr>
      <w:r>
        <w:rPr>
          <w:b/>
          <w:sz w:val="28"/>
          <w:szCs w:val="28"/>
          <w:u w:val="single"/>
        </w:rPr>
        <w:tab/>
      </w:r>
      <w:r>
        <w:rPr>
          <w:b/>
          <w:sz w:val="28"/>
          <w:szCs w:val="28"/>
          <w:u w:val="single"/>
        </w:rPr>
        <w:tab/>
      </w:r>
    </w:p>
    <w:p w14:paraId="23D96B7F" w14:textId="77777777" w:rsidR="005706FB" w:rsidRDefault="00971FEA">
      <w:pPr>
        <w:rPr>
          <w:b/>
          <w:sz w:val="28"/>
          <w:szCs w:val="28"/>
          <w:u w:val="single"/>
        </w:rPr>
      </w:pPr>
      <w:r>
        <w:rPr>
          <w:b/>
          <w:sz w:val="28"/>
          <w:szCs w:val="28"/>
          <w:u w:val="single"/>
        </w:rPr>
        <w:t>(Data Entry Use Only)</w:t>
      </w:r>
    </w:p>
    <w:p w14:paraId="66FDAD1E" w14:textId="77777777" w:rsidR="005706FB" w:rsidRDefault="00971FEA">
      <w:pPr>
        <w:rPr>
          <w:b/>
          <w:sz w:val="28"/>
          <w:szCs w:val="28"/>
        </w:rPr>
      </w:pPr>
      <w:r>
        <w:rPr>
          <w:b/>
          <w:sz w:val="28"/>
          <w:szCs w:val="28"/>
        </w:rPr>
        <w:t xml:space="preserve">Motion result: _______________________________________ </w:t>
      </w:r>
    </w:p>
    <w:p w14:paraId="2CE74AC4" w14:textId="77777777" w:rsidR="005706FB" w:rsidRDefault="005706FB">
      <w:pPr>
        <w:rPr>
          <w:b/>
          <w:sz w:val="28"/>
          <w:szCs w:val="28"/>
        </w:rPr>
      </w:pPr>
    </w:p>
    <w:p w14:paraId="402C0623" w14:textId="77777777" w:rsidR="005706FB" w:rsidRDefault="00971FEA">
      <w:pPr>
        <w:rPr>
          <w:b/>
          <w:sz w:val="28"/>
          <w:szCs w:val="28"/>
        </w:rPr>
      </w:pPr>
      <w:r>
        <w:rPr>
          <w:b/>
          <w:sz w:val="28"/>
          <w:szCs w:val="28"/>
        </w:rPr>
        <w:t>VEI Result – Assigned to __________________ on _________ (date)</w:t>
      </w:r>
    </w:p>
    <w:p w14:paraId="73F44ABF" w14:textId="77777777" w:rsidR="005706FB" w:rsidRDefault="005706FB">
      <w:pPr>
        <w:rPr>
          <w:b/>
          <w:sz w:val="28"/>
          <w:szCs w:val="28"/>
        </w:rPr>
      </w:pPr>
    </w:p>
    <w:sectPr w:rsidR="005706FB">
      <w:footerReference w:type="default" r:id="rId10"/>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30498" w14:textId="77777777" w:rsidR="00971FEA" w:rsidRDefault="00971FEA">
      <w:r>
        <w:separator/>
      </w:r>
    </w:p>
  </w:endnote>
  <w:endnote w:type="continuationSeparator" w:id="0">
    <w:p w14:paraId="3DF28CB5" w14:textId="77777777" w:rsidR="00971FEA" w:rsidRDefault="0097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78B2" w14:textId="77777777" w:rsidR="005706FB" w:rsidRDefault="005706FB">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8956" w14:textId="77777777" w:rsidR="00971FEA" w:rsidRDefault="00971FEA">
      <w:r>
        <w:separator/>
      </w:r>
    </w:p>
  </w:footnote>
  <w:footnote w:type="continuationSeparator" w:id="0">
    <w:p w14:paraId="03F18A56" w14:textId="77777777" w:rsidR="00971FEA" w:rsidRDefault="00971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4CC5"/>
    <w:multiLevelType w:val="multilevel"/>
    <w:tmpl w:val="CBAAAD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FB"/>
    <w:rsid w:val="005706FB"/>
    <w:rsid w:val="00971FEA"/>
    <w:rsid w:val="00D1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A065A"/>
  <w15:docId w15:val="{A8AF1F8B-F30A-D443-B59F-C5A359A3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paragraph" w:styleId="NormalWeb">
    <w:name w:val="Normal (Web)"/>
    <w:basedOn w:val="Normal"/>
    <w:uiPriority w:val="99"/>
    <w:unhideWhenUsed/>
    <w:rsid w:val="00557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1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CVEL@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O/or8WeB2sKBHmCnB3h5V5yw==">AMUW2mUQiOiz4AqdWP1BcIuh6FpEAuq2kgm0CSfCx9goQ25tf3syPaT/S2e6QpeXVKoQ+IaZvIM4v37F9UgI32im6TtoIE37YO9jYneWKury3T7gk0R9LHw=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Gail Selter</cp:lastModifiedBy>
  <cp:revision>2</cp:revision>
  <dcterms:created xsi:type="dcterms:W3CDTF">2020-06-10T02:58:00Z</dcterms:created>
  <dcterms:modified xsi:type="dcterms:W3CDTF">2020-06-10T02:58:00Z</dcterms:modified>
</cp:coreProperties>
</file>